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2351B">
        <w:rPr>
          <w:rFonts w:ascii="Times New Roman" w:eastAsia="Calibri" w:hAnsi="Times New Roman" w:cs="Times New Roman"/>
          <w:sz w:val="28"/>
          <w:szCs w:val="28"/>
        </w:rPr>
        <w:t>9</w:t>
      </w:r>
      <w:r w:rsidR="00F654BD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F654BD" w:rsidRPr="004A70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F654B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654BD" w:rsidRPr="004A70A4">
        <w:rPr>
          <w:rFonts w:ascii="Times New Roman" w:hAnsi="Times New Roman" w:cs="Times New Roman"/>
          <w:b w:val="0"/>
          <w:color w:val="auto"/>
          <w:sz w:val="28"/>
          <w:szCs w:val="28"/>
        </w:rPr>
        <w:t>Принятие решения о признании жилых строений на садовых земельных участках пригодными (непригодными) для постоянного проживания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F654BD">
        <w:rPr>
          <w:rFonts w:ascii="Times New Roman" w:eastAsia="Calibri" w:hAnsi="Times New Roman" w:cs="Times New Roman"/>
          <w:sz w:val="28"/>
          <w:szCs w:val="28"/>
        </w:rPr>
        <w:t>5</w:t>
      </w:r>
      <w:r w:rsidR="00A32AD7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F654BD" w:rsidRPr="004A70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F654B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654BD" w:rsidRPr="004A70A4">
        <w:rPr>
          <w:rFonts w:ascii="Times New Roman" w:hAnsi="Times New Roman" w:cs="Times New Roman"/>
          <w:b w:val="0"/>
          <w:color w:val="auto"/>
          <w:sz w:val="28"/>
          <w:szCs w:val="28"/>
        </w:rPr>
        <w:t>Принятие решения о признании жилых строений на садовых земельных участках пригодными (непригодными) для постоянного проживания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F654BD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88442F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F654BD" w:rsidRPr="00F654B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«Принятие решения о признании жилых строений на садовых земельных участках пригодными (непригодными) для постоянного проживания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654BD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171</cp:revision>
  <cp:lastPrinted>2016-07-05T14:15:00Z</cp:lastPrinted>
  <dcterms:created xsi:type="dcterms:W3CDTF">2013-11-27T14:12:00Z</dcterms:created>
  <dcterms:modified xsi:type="dcterms:W3CDTF">2016-09-05T07:26:00Z</dcterms:modified>
</cp:coreProperties>
</file>